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5D7E7" w14:textId="662D2533" w:rsidR="00584316" w:rsidRPr="00D072A1" w:rsidRDefault="00584316" w:rsidP="00584316">
      <w:pPr>
        <w:spacing w:line="360" w:lineRule="auto"/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 xml:space="preserve">Supplementary File 1: </w:t>
      </w:r>
      <w:r w:rsidR="003B53F3" w:rsidRPr="003B53F3">
        <w:rPr>
          <w:rFonts w:ascii="Palatino Linotype" w:hAnsi="Palatino Linotype" w:cs="Arial"/>
          <w:sz w:val="20"/>
          <w:szCs w:val="20"/>
        </w:rPr>
        <w:t>Pilot Asymptomatic Testing Service (P-ATS)</w:t>
      </w:r>
      <w:r w:rsidR="003B53F3">
        <w:rPr>
          <w:rFonts w:ascii="Palatino Linotype" w:hAnsi="Palatino Linotype" w:cs="Arial"/>
          <w:b/>
          <w:bCs/>
          <w:sz w:val="20"/>
          <w:szCs w:val="20"/>
        </w:rPr>
        <w:t xml:space="preserve"> </w:t>
      </w:r>
    </w:p>
    <w:p w14:paraId="60DE5BEE" w14:textId="77777777" w:rsidR="00584316" w:rsidRDefault="00584316" w:rsidP="00584316">
      <w:pP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0AFB63F1" w14:textId="3991915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The </w:t>
      </w:r>
      <w:r w:rsidR="003B53F3">
        <w:rPr>
          <w:rFonts w:ascii="Palatino Linotype" w:hAnsi="Palatino Linotype" w:cs="Arial"/>
          <w:sz w:val="20"/>
          <w:szCs w:val="20"/>
        </w:rPr>
        <w:t>P-ATS</w:t>
      </w:r>
      <w:r>
        <w:rPr>
          <w:rFonts w:ascii="Palatino Linotype" w:hAnsi="Palatino Linotype" w:cs="Arial"/>
          <w:sz w:val="20"/>
          <w:szCs w:val="20"/>
        </w:rPr>
        <w:t xml:space="preserve"> was a pilot programme for SARS2 surveillance conducted in the</w:t>
      </w:r>
      <w:r w:rsidRPr="00A02F5D">
        <w:rPr>
          <w:rFonts w:ascii="Palatino Linotype" w:hAnsi="Palatino Linotype" w:cs="Arial"/>
          <w:sz w:val="20"/>
          <w:szCs w:val="20"/>
        </w:rPr>
        <w:t xml:space="preserve"> </w:t>
      </w:r>
      <w:r w:rsidRPr="00092B15">
        <w:rPr>
          <w:rFonts w:ascii="Palatino Linotype" w:hAnsi="Palatino Linotype" w:cs="Arial"/>
          <w:sz w:val="20"/>
          <w:szCs w:val="20"/>
        </w:rPr>
        <w:t>early phases of the SARS2 pandemic</w:t>
      </w:r>
      <w:r>
        <w:rPr>
          <w:rFonts w:ascii="Palatino Linotype" w:hAnsi="Palatino Linotype" w:cs="Arial"/>
          <w:sz w:val="20"/>
          <w:szCs w:val="20"/>
        </w:rPr>
        <w:t xml:space="preserve"> at a semi-rural campus of a university in the UK. The objective of the programme was to </w:t>
      </w:r>
      <w:r w:rsidRPr="00451F16">
        <w:rPr>
          <w:rFonts w:ascii="Palatino Linotype" w:hAnsi="Palatino Linotype" w:cs="Arial"/>
          <w:sz w:val="20"/>
          <w:szCs w:val="20"/>
        </w:rPr>
        <w:t xml:space="preserve">define the baseline </w:t>
      </w:r>
      <w:r w:rsidRPr="00451F16">
        <w:rPr>
          <w:rFonts w:ascii="Palatino Linotype" w:hAnsi="Palatino Linotype"/>
          <w:sz w:val="20"/>
          <w:szCs w:val="20"/>
        </w:rPr>
        <w:t>SARS-Coronavirus type 2 (SARS-CoV-2)</w:t>
      </w:r>
      <w:r w:rsidRPr="00451F16">
        <w:rPr>
          <w:rFonts w:ascii="Palatino Linotype" w:hAnsi="Palatino Linotype" w:cs="Arial"/>
          <w:sz w:val="20"/>
          <w:szCs w:val="20"/>
        </w:rPr>
        <w:t xml:space="preserve"> infection rate and seroprevalence in </w:t>
      </w:r>
      <w:r>
        <w:rPr>
          <w:rFonts w:ascii="Palatino Linotype" w:hAnsi="Palatino Linotype" w:cs="Arial"/>
          <w:sz w:val="20"/>
          <w:szCs w:val="20"/>
        </w:rPr>
        <w:t xml:space="preserve">a cohort of university </w:t>
      </w:r>
      <w:r w:rsidRPr="00451F16">
        <w:rPr>
          <w:rFonts w:ascii="Palatino Linotype" w:hAnsi="Palatino Linotype" w:cs="Arial"/>
          <w:sz w:val="20"/>
          <w:szCs w:val="20"/>
        </w:rPr>
        <w:t>students and staff and to measure changes over time.</w:t>
      </w: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4DEE95BC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0E7F0369" w14:textId="66A7F04B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The </w:t>
      </w:r>
      <w:r w:rsidR="003B53F3">
        <w:rPr>
          <w:rFonts w:ascii="Palatino Linotype" w:hAnsi="Palatino Linotype" w:cs="Arial"/>
          <w:sz w:val="20"/>
          <w:szCs w:val="20"/>
        </w:rPr>
        <w:t xml:space="preserve">P-ATS </w:t>
      </w:r>
      <w:r>
        <w:rPr>
          <w:rFonts w:ascii="Palatino Linotype" w:hAnsi="Palatino Linotype" w:cs="Arial"/>
          <w:sz w:val="20"/>
          <w:szCs w:val="20"/>
        </w:rPr>
        <w:t xml:space="preserve">was offered to </w:t>
      </w:r>
      <w:r w:rsidR="003B53F3">
        <w:rPr>
          <w:rFonts w:ascii="Palatino Linotype" w:hAnsi="Palatino Linotype" w:cs="Arial"/>
          <w:sz w:val="20"/>
          <w:szCs w:val="20"/>
        </w:rPr>
        <w:t xml:space="preserve">all 150 </w:t>
      </w:r>
      <w:r>
        <w:rPr>
          <w:rFonts w:ascii="Palatino Linotype" w:hAnsi="Palatino Linotype" w:cs="Arial"/>
          <w:sz w:val="20"/>
          <w:szCs w:val="20"/>
        </w:rPr>
        <w:t xml:space="preserve">students in their first year (new arrivals in </w:t>
      </w:r>
      <w:r w:rsidR="00C65550">
        <w:rPr>
          <w:rFonts w:ascii="Palatino Linotype" w:hAnsi="Palatino Linotype" w:cs="Arial"/>
          <w:sz w:val="20"/>
          <w:szCs w:val="20"/>
        </w:rPr>
        <w:t>2020 Cohort 1)</w:t>
      </w:r>
      <w:r>
        <w:rPr>
          <w:rFonts w:ascii="Palatino Linotype" w:hAnsi="Palatino Linotype" w:cs="Arial"/>
          <w:sz w:val="20"/>
          <w:szCs w:val="20"/>
        </w:rPr>
        <w:t xml:space="preserve"> as well as final year students going out into practice rotations</w:t>
      </w:r>
      <w:r w:rsidR="00C65550">
        <w:rPr>
          <w:rFonts w:ascii="Palatino Linotype" w:hAnsi="Palatino Linotype" w:cs="Arial"/>
          <w:sz w:val="20"/>
          <w:szCs w:val="20"/>
        </w:rPr>
        <w:t xml:space="preserve"> in the Autumn term</w:t>
      </w:r>
      <w:r>
        <w:rPr>
          <w:rFonts w:ascii="Palatino Linotype" w:hAnsi="Palatino Linotype" w:cs="Arial"/>
          <w:sz w:val="20"/>
          <w:szCs w:val="20"/>
        </w:rPr>
        <w:t xml:space="preserve">. </w:t>
      </w:r>
      <w:r w:rsidR="003B53F3">
        <w:rPr>
          <w:rFonts w:ascii="Palatino Linotype" w:hAnsi="Palatino Linotype" w:cs="Arial"/>
          <w:sz w:val="20"/>
          <w:szCs w:val="20"/>
        </w:rPr>
        <w:t>First year students started the programme at the same time. Final year students had a staggered start according to when they were intending to go on practice placement. Due to this, first year students received the full offer of 12 PCR test and 6 antibody tests</w:t>
      </w:r>
      <w:r w:rsidR="00F05662">
        <w:rPr>
          <w:rFonts w:ascii="Palatino Linotype" w:hAnsi="Palatino Linotype" w:cs="Arial"/>
          <w:sz w:val="20"/>
          <w:szCs w:val="20"/>
        </w:rPr>
        <w:t>. F</w:t>
      </w:r>
      <w:r w:rsidR="003B53F3">
        <w:rPr>
          <w:rFonts w:ascii="Palatino Linotype" w:hAnsi="Palatino Linotype" w:cs="Arial"/>
          <w:sz w:val="20"/>
          <w:szCs w:val="20"/>
        </w:rPr>
        <w:t xml:space="preserve">inal year students </w:t>
      </w:r>
      <w:r w:rsidR="00F05662">
        <w:rPr>
          <w:rFonts w:ascii="Palatino Linotype" w:hAnsi="Palatino Linotype" w:cs="Arial"/>
          <w:sz w:val="20"/>
          <w:szCs w:val="20"/>
        </w:rPr>
        <w:t>joined the programme</w:t>
      </w:r>
      <w:r w:rsidR="003B53F3">
        <w:rPr>
          <w:rFonts w:ascii="Palatino Linotype" w:hAnsi="Palatino Linotype" w:cs="Arial"/>
          <w:sz w:val="20"/>
          <w:szCs w:val="20"/>
        </w:rPr>
        <w:t xml:space="preserve"> at different times, had fewer tests offered in total</w:t>
      </w:r>
      <w:r w:rsidR="00F05662">
        <w:rPr>
          <w:rFonts w:ascii="Palatino Linotype" w:hAnsi="Palatino Linotype" w:cs="Arial"/>
          <w:sz w:val="20"/>
          <w:szCs w:val="20"/>
        </w:rPr>
        <w:t xml:space="preserve">, with some students taking only one test, and others taking more if they changed rotation placement during the study period during the study period. Therefore, the </w:t>
      </w:r>
      <w:r w:rsidR="003B53F3">
        <w:rPr>
          <w:rFonts w:ascii="Palatino Linotype" w:hAnsi="Palatino Linotype" w:cs="Arial"/>
          <w:sz w:val="20"/>
          <w:szCs w:val="20"/>
        </w:rPr>
        <w:t>total number</w:t>
      </w:r>
      <w:r w:rsidR="00F05662">
        <w:rPr>
          <w:rFonts w:ascii="Palatino Linotype" w:hAnsi="Palatino Linotype" w:cs="Arial"/>
          <w:sz w:val="20"/>
          <w:szCs w:val="20"/>
        </w:rPr>
        <w:t xml:space="preserve"> of tests</w:t>
      </w:r>
      <w:r w:rsidR="003B53F3">
        <w:rPr>
          <w:rFonts w:ascii="Palatino Linotype" w:hAnsi="Palatino Linotype" w:cs="Arial"/>
          <w:sz w:val="20"/>
          <w:szCs w:val="20"/>
        </w:rPr>
        <w:t xml:space="preserve"> offered varied between students</w:t>
      </w:r>
      <w:r w:rsidR="00F05662">
        <w:rPr>
          <w:rFonts w:ascii="Palatino Linotype" w:hAnsi="Palatino Linotype" w:cs="Arial"/>
          <w:sz w:val="20"/>
          <w:szCs w:val="20"/>
        </w:rPr>
        <w:t>, although the testing offer and start date were consistent for those who were in their first year</w:t>
      </w:r>
      <w:r w:rsidR="003B53F3">
        <w:rPr>
          <w:rFonts w:ascii="Palatino Linotype" w:hAnsi="Palatino Linotype" w:cs="Arial"/>
          <w:sz w:val="20"/>
          <w:szCs w:val="20"/>
        </w:rPr>
        <w:t>. Staff who had face to face contact with students during the pilot testing service were invited to take part.</w:t>
      </w:r>
    </w:p>
    <w:p w14:paraId="0EDDEAB7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156DAD65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Volunteers engaged in a programme of:</w:t>
      </w:r>
    </w:p>
    <w:p w14:paraId="05E98200" w14:textId="296C0115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(a) </w:t>
      </w:r>
      <w:r w:rsidRPr="00A02F5D">
        <w:rPr>
          <w:rFonts w:ascii="Palatino Linotype" w:hAnsi="Palatino Linotype" w:cs="Arial"/>
          <w:sz w:val="20"/>
          <w:szCs w:val="20"/>
        </w:rPr>
        <w:t>SARS2-PCR</w:t>
      </w:r>
      <w:r>
        <w:rPr>
          <w:rFonts w:ascii="Palatino Linotype" w:hAnsi="Palatino Linotype" w:cs="Arial"/>
          <w:sz w:val="20"/>
          <w:szCs w:val="20"/>
        </w:rPr>
        <w:t xml:space="preserve"> tests offered weekly for the 12-week study period</w:t>
      </w:r>
      <w:r w:rsidR="003B53F3">
        <w:rPr>
          <w:rFonts w:ascii="Palatino Linotype" w:hAnsi="Palatino Linotype" w:cs="Arial"/>
          <w:sz w:val="20"/>
          <w:szCs w:val="20"/>
        </w:rPr>
        <w:t xml:space="preserve"> (10 x swab and 2 x saliva)</w:t>
      </w:r>
      <w:r>
        <w:rPr>
          <w:rFonts w:ascii="Palatino Linotype" w:hAnsi="Palatino Linotype" w:cs="Arial"/>
          <w:sz w:val="20"/>
          <w:szCs w:val="20"/>
        </w:rPr>
        <w:t xml:space="preserve">; </w:t>
      </w:r>
    </w:p>
    <w:p w14:paraId="073AB036" w14:textId="1E018073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(b) </w:t>
      </w:r>
      <w:r w:rsidRPr="00A02F5D">
        <w:rPr>
          <w:rFonts w:ascii="Palatino Linotype" w:hAnsi="Palatino Linotype" w:cs="Arial"/>
          <w:sz w:val="20"/>
          <w:szCs w:val="20"/>
        </w:rPr>
        <w:t>SARS2-antibody</w:t>
      </w:r>
      <w:r>
        <w:rPr>
          <w:rFonts w:ascii="Palatino Linotype" w:hAnsi="Palatino Linotype" w:cs="Arial"/>
          <w:sz w:val="20"/>
          <w:szCs w:val="20"/>
        </w:rPr>
        <w:t xml:space="preserve"> test</w:t>
      </w:r>
      <w:r w:rsidR="003B53F3">
        <w:rPr>
          <w:rFonts w:ascii="Palatino Linotype" w:hAnsi="Palatino Linotype" w:cs="Arial"/>
          <w:sz w:val="20"/>
          <w:szCs w:val="20"/>
        </w:rPr>
        <w:t>s</w:t>
      </w:r>
      <w:r>
        <w:rPr>
          <w:rFonts w:ascii="Palatino Linotype" w:hAnsi="Palatino Linotype" w:cs="Arial"/>
          <w:sz w:val="20"/>
          <w:szCs w:val="20"/>
        </w:rPr>
        <w:t xml:space="preserve"> offered alternate weeks (</w:t>
      </w:r>
      <w:r w:rsidRPr="00A02F5D">
        <w:rPr>
          <w:rFonts w:ascii="Palatino Linotype" w:hAnsi="Palatino Linotype" w:cs="Arial"/>
          <w:sz w:val="20"/>
          <w:szCs w:val="20"/>
        </w:rPr>
        <w:t>self-sampled finger-prick dried blood</w:t>
      </w:r>
      <w:r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ab/>
      </w:r>
      <w:r>
        <w:rPr>
          <w:rFonts w:ascii="Palatino Linotype" w:hAnsi="Palatino Linotype" w:cs="Arial"/>
          <w:sz w:val="20"/>
          <w:szCs w:val="20"/>
        </w:rPr>
        <w:tab/>
      </w:r>
      <w:r w:rsidRPr="00A02F5D">
        <w:rPr>
          <w:rFonts w:ascii="Palatino Linotype" w:hAnsi="Palatino Linotype" w:cs="Arial"/>
          <w:sz w:val="20"/>
          <w:szCs w:val="20"/>
        </w:rPr>
        <w:t>sample).</w:t>
      </w:r>
      <w:r>
        <w:rPr>
          <w:rFonts w:ascii="Palatino Linotype" w:hAnsi="Palatino Linotype" w:cs="Arial"/>
          <w:sz w:val="20"/>
          <w:szCs w:val="20"/>
        </w:rPr>
        <w:t xml:space="preserve"> </w:t>
      </w:r>
    </w:p>
    <w:p w14:paraId="59AA4F0B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2CA07308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Students and staff deposited samples at dedicated collection points on the university campus, with social distancing rules applied. </w:t>
      </w:r>
    </w:p>
    <w:p w14:paraId="516012E3" w14:textId="77777777" w:rsidR="00584316" w:rsidRDefault="00584316" w:rsidP="0058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63CC2ABC" w14:textId="6454754E" w:rsidR="00EC189B" w:rsidRDefault="00584316" w:rsidP="00C6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I</w:t>
      </w:r>
      <w:r w:rsidRPr="00A02F5D">
        <w:rPr>
          <w:rFonts w:ascii="Palatino Linotype" w:hAnsi="Palatino Linotype" w:cs="Arial"/>
          <w:sz w:val="20"/>
          <w:szCs w:val="20"/>
        </w:rPr>
        <w:t>ndividual</w:t>
      </w:r>
      <w:r>
        <w:rPr>
          <w:rFonts w:ascii="Palatino Linotype" w:hAnsi="Palatino Linotype" w:cs="Arial"/>
          <w:sz w:val="20"/>
          <w:szCs w:val="20"/>
        </w:rPr>
        <w:t>s testing negative were informed by email correspondence to their cohort</w:t>
      </w:r>
      <w:r w:rsidR="003B53F3">
        <w:rPr>
          <w:rFonts w:ascii="Palatino Linotype" w:hAnsi="Palatino Linotype" w:cs="Arial"/>
          <w:sz w:val="20"/>
          <w:szCs w:val="20"/>
        </w:rPr>
        <w:t xml:space="preserve"> (indicating that all positive cases had been contacted)</w:t>
      </w:r>
      <w:r>
        <w:rPr>
          <w:rFonts w:ascii="Palatino Linotype" w:hAnsi="Palatino Linotype" w:cs="Arial"/>
          <w:sz w:val="20"/>
          <w:szCs w:val="20"/>
        </w:rPr>
        <w:t>.</w:t>
      </w:r>
      <w:r w:rsidRPr="00A02F5D"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 xml:space="preserve">Individuals testing </w:t>
      </w:r>
      <w:r w:rsidRPr="00A02F5D">
        <w:rPr>
          <w:rFonts w:ascii="Palatino Linotype" w:hAnsi="Palatino Linotype" w:cs="Arial"/>
          <w:sz w:val="20"/>
          <w:szCs w:val="20"/>
        </w:rPr>
        <w:t>positive</w:t>
      </w:r>
      <w:r>
        <w:rPr>
          <w:rFonts w:ascii="Palatino Linotype" w:hAnsi="Palatino Linotype" w:cs="Arial"/>
          <w:sz w:val="20"/>
          <w:szCs w:val="20"/>
        </w:rPr>
        <w:t xml:space="preserve"> were personally advised o</w:t>
      </w:r>
      <w:r w:rsidRPr="00A02F5D">
        <w:rPr>
          <w:rFonts w:ascii="Palatino Linotype" w:hAnsi="Palatino Linotype" w:cs="Arial"/>
          <w:sz w:val="20"/>
          <w:szCs w:val="20"/>
        </w:rPr>
        <w:t xml:space="preserve">f their result by a clinical virologist, </w:t>
      </w:r>
      <w:r>
        <w:rPr>
          <w:rFonts w:ascii="Palatino Linotype" w:hAnsi="Palatino Linotype" w:cs="Arial"/>
          <w:sz w:val="20"/>
          <w:szCs w:val="20"/>
        </w:rPr>
        <w:t>and a central university team</w:t>
      </w:r>
      <w:r w:rsidRPr="00A02F5D">
        <w:rPr>
          <w:rFonts w:ascii="Palatino Linotype" w:hAnsi="Palatino Linotype" w:cs="Arial"/>
          <w:sz w:val="20"/>
          <w:szCs w:val="20"/>
        </w:rPr>
        <w:t xml:space="preserve"> notified so that the student </w:t>
      </w:r>
      <w:r>
        <w:rPr>
          <w:rFonts w:ascii="Palatino Linotype" w:hAnsi="Palatino Linotype" w:cs="Arial"/>
          <w:sz w:val="20"/>
          <w:szCs w:val="20"/>
        </w:rPr>
        <w:t>could</w:t>
      </w:r>
      <w:r w:rsidRPr="00A02F5D">
        <w:rPr>
          <w:rFonts w:ascii="Palatino Linotype" w:hAnsi="Palatino Linotype" w:cs="Arial"/>
          <w:sz w:val="20"/>
          <w:szCs w:val="20"/>
        </w:rPr>
        <w:t xml:space="preserve"> be safely cared for. This </w:t>
      </w:r>
      <w:r>
        <w:rPr>
          <w:rFonts w:ascii="Palatino Linotype" w:hAnsi="Palatino Linotype" w:cs="Arial"/>
          <w:sz w:val="20"/>
          <w:szCs w:val="20"/>
        </w:rPr>
        <w:t>process included</w:t>
      </w:r>
      <w:r w:rsidRPr="00A02F5D">
        <w:rPr>
          <w:rFonts w:ascii="Palatino Linotype" w:hAnsi="Palatino Linotype" w:cs="Arial"/>
          <w:sz w:val="20"/>
          <w:szCs w:val="20"/>
        </w:rPr>
        <w:t xml:space="preserve"> notification of </w:t>
      </w:r>
      <w:r>
        <w:rPr>
          <w:rFonts w:ascii="Palatino Linotype" w:hAnsi="Palatino Linotype" w:cs="Arial"/>
          <w:sz w:val="20"/>
          <w:szCs w:val="20"/>
        </w:rPr>
        <w:t xml:space="preserve">Public Health England </w:t>
      </w:r>
      <w:r w:rsidRPr="00A02F5D">
        <w:rPr>
          <w:rFonts w:ascii="Palatino Linotype" w:hAnsi="Palatino Linotype" w:cs="Arial"/>
          <w:sz w:val="20"/>
          <w:szCs w:val="20"/>
        </w:rPr>
        <w:t xml:space="preserve">so that official track and trace </w:t>
      </w:r>
      <w:r>
        <w:rPr>
          <w:rFonts w:ascii="Palatino Linotype" w:hAnsi="Palatino Linotype" w:cs="Arial"/>
          <w:sz w:val="20"/>
          <w:szCs w:val="20"/>
        </w:rPr>
        <w:t>could</w:t>
      </w:r>
      <w:r w:rsidRPr="00A02F5D">
        <w:rPr>
          <w:rFonts w:ascii="Palatino Linotype" w:hAnsi="Palatino Linotype" w:cs="Arial"/>
          <w:sz w:val="20"/>
          <w:szCs w:val="20"/>
        </w:rPr>
        <w:t xml:space="preserve"> take place.</w:t>
      </w:r>
      <w:r w:rsidR="00C65550">
        <w:rPr>
          <w:rFonts w:ascii="Palatino Linotype" w:hAnsi="Palatino Linotype" w:cs="Arial"/>
          <w:sz w:val="20"/>
          <w:szCs w:val="20"/>
        </w:rPr>
        <w:t xml:space="preserve"> See: </w:t>
      </w:r>
      <w:hyperlink r:id="rId4" w:history="1">
        <w:r w:rsidR="00C65550" w:rsidRPr="00FC7C8E">
          <w:rPr>
            <w:rStyle w:val="Hyperlink"/>
            <w:rFonts w:ascii="Palatino Linotype" w:hAnsi="Palatino Linotype" w:cs="Arial"/>
            <w:sz w:val="20"/>
            <w:szCs w:val="20"/>
          </w:rPr>
          <w:t>https://www.gov.uk/guidance/nhs-test-and-trace-how-it-works</w:t>
        </w:r>
      </w:hyperlink>
      <w:r w:rsidR="00C620AB">
        <w:rPr>
          <w:rFonts w:ascii="Palatino Linotype" w:hAnsi="Palatino Linotype" w:cs="Arial"/>
          <w:sz w:val="20"/>
          <w:szCs w:val="20"/>
          <w:vertAlign w:val="superscript"/>
        </w:rPr>
        <w:t>a</w:t>
      </w:r>
      <w:r w:rsidR="00C65550">
        <w:rPr>
          <w:rFonts w:ascii="Palatino Linotype" w:hAnsi="Palatino Linotype" w:cs="Arial"/>
          <w:sz w:val="20"/>
          <w:szCs w:val="20"/>
        </w:rPr>
        <w:t>.</w:t>
      </w:r>
    </w:p>
    <w:p w14:paraId="227CEBD5" w14:textId="2D6FFE88" w:rsidR="00C620AB" w:rsidRDefault="00C620AB" w:rsidP="00C62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Palatino Linotype" w:hAnsi="Palatino Linotype" w:cs="Arial"/>
          <w:sz w:val="20"/>
          <w:szCs w:val="20"/>
        </w:rPr>
      </w:pPr>
    </w:p>
    <w:p w14:paraId="3F0C45D7" w14:textId="17250C01" w:rsidR="00C620AB" w:rsidRPr="00866758" w:rsidRDefault="00C620AB" w:rsidP="00C620AB">
      <w:pPr>
        <w:rPr>
          <w:rFonts w:ascii="Palatino Linotype" w:hAnsi="Palatino Linotype" w:cs="Arial"/>
          <w:sz w:val="20"/>
          <w:szCs w:val="20"/>
        </w:rPr>
      </w:pPr>
      <w:proofErr w:type="spellStart"/>
      <w:r w:rsidRPr="00C620AB">
        <w:rPr>
          <w:rFonts w:ascii="Palatino Linotype" w:hAnsi="Palatino Linotype" w:cs="Arial"/>
          <w:sz w:val="20"/>
          <w:szCs w:val="20"/>
          <w:vertAlign w:val="superscript"/>
        </w:rPr>
        <w:t>a</w:t>
      </w:r>
      <w:r w:rsidRPr="00C620AB">
        <w:rPr>
          <w:rFonts w:ascii="Palatino Linotype" w:hAnsi="Palatino Linotype" w:cs="Arial"/>
          <w:sz w:val="20"/>
          <w:szCs w:val="20"/>
        </w:rPr>
        <w:t>DHSC</w:t>
      </w:r>
      <w:proofErr w:type="spellEnd"/>
      <w:r w:rsidRPr="00C620AB">
        <w:rPr>
          <w:rFonts w:ascii="Palatino Linotype" w:hAnsi="Palatino Linotype" w:cs="Arial"/>
          <w:sz w:val="20"/>
          <w:szCs w:val="20"/>
        </w:rPr>
        <w:t xml:space="preserve">; Department of Health and Social Care. Guidance - NHS Test and Trace: how it works, 27 May 2020. Available online: </w:t>
      </w:r>
      <w:hyperlink r:id="rId5" w:history="1">
        <w:r w:rsidRPr="00C620AB">
          <w:rPr>
            <w:rStyle w:val="Hyperlink"/>
            <w:rFonts w:ascii="Palatino Linotype" w:hAnsi="Palatino Linotype" w:cs="Arial"/>
            <w:sz w:val="20"/>
            <w:szCs w:val="20"/>
          </w:rPr>
          <w:t>https://www.gov.uk/guidance/nhs-test-and-trace-how-it-works</w:t>
        </w:r>
      </w:hyperlink>
      <w:r w:rsidRPr="00C620AB">
        <w:rPr>
          <w:rFonts w:ascii="Palatino Linotype" w:hAnsi="Palatino Linotype" w:cs="Arial"/>
          <w:sz w:val="20"/>
          <w:szCs w:val="20"/>
        </w:rPr>
        <w:t xml:space="preserve"> (accessed 28.11.2020).</w:t>
      </w:r>
    </w:p>
    <w:sectPr w:rsidR="00C620AB" w:rsidRPr="00866758" w:rsidSect="00C909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316"/>
    <w:rsid w:val="00191F5F"/>
    <w:rsid w:val="003B53F3"/>
    <w:rsid w:val="00584316"/>
    <w:rsid w:val="005B14F1"/>
    <w:rsid w:val="006B6A48"/>
    <w:rsid w:val="009611AB"/>
    <w:rsid w:val="00A474DE"/>
    <w:rsid w:val="00C620AB"/>
    <w:rsid w:val="00C65550"/>
    <w:rsid w:val="00C9099B"/>
    <w:rsid w:val="00EC189B"/>
    <w:rsid w:val="00F05662"/>
    <w:rsid w:val="00FA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6830B"/>
  <w15:chartTrackingRefBased/>
  <w15:docId w15:val="{599FE19A-261B-AD40-86FC-7A2AD8C5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3F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3F3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55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5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uk/guidance/nhs-test-and-trace-how-it-works" TargetMode="External"/><Relationship Id="rId4" Type="http://schemas.openxmlformats.org/officeDocument/2006/relationships/hyperlink" Target="https://www.gov.uk/guidance/nhs-test-and-trace-how-it-wor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Blake</dc:creator>
  <cp:keywords/>
  <dc:description/>
  <cp:lastModifiedBy>Holly Blake</cp:lastModifiedBy>
  <cp:revision>6</cp:revision>
  <dcterms:created xsi:type="dcterms:W3CDTF">2020-11-20T15:42:00Z</dcterms:created>
  <dcterms:modified xsi:type="dcterms:W3CDTF">2020-11-30T10:58:00Z</dcterms:modified>
</cp:coreProperties>
</file>